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6CC1" w14:textId="588B102E" w:rsidR="0021470C" w:rsidRDefault="0021470C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  <w:bookmarkStart w:id="0" w:name="_GoBack"/>
      <w:bookmarkEnd w:id="0"/>
      <w:r>
        <w:rPr>
          <w:rFonts w:ascii="Helvetica" w:hAnsi="Helvetica" w:cs="Times New Roman"/>
          <w:b/>
          <w:noProof/>
          <w:sz w:val="21"/>
          <w:szCs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163447" wp14:editId="7012A2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31390" cy="1142365"/>
            <wp:effectExtent l="76200" t="127000" r="80010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nperformin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98236" flipV="1">
                      <a:off x="0" y="0"/>
                      <a:ext cx="22313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0387B" w14:textId="77777777" w:rsidR="0021470C" w:rsidRDefault="0021470C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</w:p>
    <w:p w14:paraId="36181BE3" w14:textId="77777777" w:rsidR="0021470C" w:rsidRDefault="0021470C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</w:p>
    <w:p w14:paraId="3D407278" w14:textId="77777777" w:rsidR="0041111A" w:rsidRDefault="0041111A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</w:p>
    <w:p w14:paraId="15F5E21E" w14:textId="77777777" w:rsidR="00290D8D" w:rsidRDefault="00290D8D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</w:p>
    <w:p w14:paraId="66B08F38" w14:textId="7FA5BAF9" w:rsidR="0001147C" w:rsidRPr="00066DEE" w:rsidRDefault="0001147C" w:rsidP="0001147C">
      <w:pPr>
        <w:jc w:val="center"/>
        <w:rPr>
          <w:rFonts w:ascii="Helvetica" w:hAnsi="Helvetica" w:cs="Times New Roman"/>
          <w:b/>
          <w:sz w:val="21"/>
          <w:szCs w:val="20"/>
          <w:u w:val="single"/>
        </w:rPr>
      </w:pPr>
      <w:r w:rsidRPr="00066DEE">
        <w:rPr>
          <w:rFonts w:ascii="Helvetica" w:hAnsi="Helvetica" w:cs="Times New Roman"/>
          <w:b/>
          <w:sz w:val="21"/>
          <w:szCs w:val="20"/>
          <w:u w:val="single"/>
        </w:rPr>
        <w:t>Term 1 20</w:t>
      </w:r>
      <w:r w:rsidR="00086333">
        <w:rPr>
          <w:rFonts w:ascii="Helvetica" w:hAnsi="Helvetica" w:cs="Times New Roman"/>
          <w:b/>
          <w:sz w:val="21"/>
          <w:szCs w:val="20"/>
          <w:u w:val="single"/>
        </w:rPr>
        <w:t>17 Performing Arts Program Year</w:t>
      </w:r>
      <w:r w:rsidRPr="00066DEE">
        <w:rPr>
          <w:rFonts w:ascii="Helvetica" w:hAnsi="Helvetica" w:cs="Times New Roman"/>
          <w:b/>
          <w:sz w:val="21"/>
          <w:szCs w:val="20"/>
          <w:u w:val="single"/>
        </w:rPr>
        <w:t xml:space="preserve"> </w:t>
      </w:r>
      <w:r w:rsidR="001C160F">
        <w:rPr>
          <w:rFonts w:ascii="Helvetica" w:hAnsi="Helvetica" w:cs="Times New Roman"/>
          <w:b/>
          <w:sz w:val="21"/>
          <w:szCs w:val="20"/>
          <w:u w:val="single"/>
        </w:rPr>
        <w:t>4</w:t>
      </w:r>
      <w:r w:rsidR="0021470C">
        <w:rPr>
          <w:rFonts w:ascii="Helvetica" w:hAnsi="Helvetica" w:cs="Times New Roman"/>
          <w:b/>
          <w:sz w:val="21"/>
          <w:szCs w:val="20"/>
          <w:u w:val="single"/>
        </w:rPr>
        <w:t xml:space="preserve"> </w:t>
      </w:r>
      <w:r w:rsidRPr="00066DEE">
        <w:rPr>
          <w:rFonts w:ascii="Helvetica" w:hAnsi="Helvetica" w:cs="Times New Roman"/>
          <w:b/>
          <w:sz w:val="21"/>
          <w:szCs w:val="20"/>
          <w:u w:val="single"/>
        </w:rPr>
        <w:t xml:space="preserve">with Diana </w:t>
      </w:r>
      <w:proofErr w:type="spellStart"/>
      <w:r w:rsidRPr="00066DEE">
        <w:rPr>
          <w:rFonts w:ascii="Helvetica" w:hAnsi="Helvetica" w:cs="Times New Roman"/>
          <w:b/>
          <w:sz w:val="21"/>
          <w:szCs w:val="20"/>
          <w:u w:val="single"/>
        </w:rPr>
        <w:t>Busolin</w:t>
      </w:r>
      <w:proofErr w:type="spellEnd"/>
      <w:r w:rsidRPr="00066DEE">
        <w:rPr>
          <w:rFonts w:ascii="Helvetica" w:hAnsi="Helvetica" w:cs="Times New Roman"/>
          <w:b/>
          <w:sz w:val="21"/>
          <w:szCs w:val="20"/>
          <w:u w:val="single"/>
        </w:rPr>
        <w:t>.</w:t>
      </w:r>
    </w:p>
    <w:p w14:paraId="4A09667F" w14:textId="7BEDB703" w:rsidR="0001147C" w:rsidRPr="0001147C" w:rsidRDefault="0001147C" w:rsidP="0001147C">
      <w:pPr>
        <w:spacing w:after="0" w:line="240" w:lineRule="auto"/>
        <w:jc w:val="both"/>
        <w:rPr>
          <w:rFonts w:ascii="Helvetica" w:eastAsia="MS UI Gothic" w:hAnsi="Helvetica" w:cs="Times New Roman"/>
          <w:sz w:val="20"/>
          <w:szCs w:val="21"/>
        </w:rPr>
      </w:pPr>
      <w:r>
        <w:rPr>
          <w:rFonts w:ascii="Helvetica" w:eastAsia="MS UI Gothic" w:hAnsi="Helvetica" w:cs="Times New Roman"/>
          <w:sz w:val="20"/>
          <w:szCs w:val="21"/>
        </w:rPr>
        <w:t>In 2017 my aim is</w:t>
      </w:r>
      <w:r w:rsidRPr="00985E1E">
        <w:rPr>
          <w:rFonts w:ascii="Helvetica" w:eastAsia="MS UI Gothic" w:hAnsi="Helvetica" w:cs="Times New Roman"/>
          <w:sz w:val="20"/>
          <w:szCs w:val="21"/>
        </w:rPr>
        <w:t xml:space="preserve"> to create a positive learning environment </w:t>
      </w:r>
      <w:r>
        <w:rPr>
          <w:rFonts w:ascii="Helvetica" w:eastAsia="MS UI Gothic" w:hAnsi="Helvetica" w:cs="Times New Roman"/>
          <w:sz w:val="20"/>
          <w:szCs w:val="21"/>
        </w:rPr>
        <w:t xml:space="preserve">in </w:t>
      </w:r>
      <w:r w:rsidRPr="00985E1E">
        <w:rPr>
          <w:rFonts w:ascii="Helvetica" w:hAnsi="Helvetica"/>
          <w:sz w:val="20"/>
          <w:szCs w:val="21"/>
        </w:rPr>
        <w:t xml:space="preserve">music, drama and dance </w:t>
      </w:r>
      <w:r>
        <w:rPr>
          <w:rFonts w:ascii="Helvetica" w:hAnsi="Helvetica"/>
          <w:sz w:val="20"/>
          <w:szCs w:val="21"/>
        </w:rPr>
        <w:t xml:space="preserve">which will incorporate </w:t>
      </w:r>
      <w:r w:rsidRPr="00985E1E">
        <w:rPr>
          <w:rFonts w:ascii="Helvetica" w:hAnsi="Helvetica"/>
          <w:sz w:val="20"/>
          <w:szCs w:val="21"/>
        </w:rPr>
        <w:t xml:space="preserve">the </w:t>
      </w:r>
      <w:r w:rsidRPr="00985E1E">
        <w:rPr>
          <w:rFonts w:ascii="Helvetica" w:eastAsia="MS UI Gothic" w:hAnsi="Helvetica" w:cs="Times New Roman"/>
          <w:sz w:val="20"/>
          <w:szCs w:val="21"/>
        </w:rPr>
        <w:t xml:space="preserve">framework of “Sharing Personal and Social Responsibility” (SPSR).  </w:t>
      </w:r>
    </w:p>
    <w:p w14:paraId="65ADF4EB" w14:textId="77777777" w:rsidR="0001147C" w:rsidRPr="00985E1E" w:rsidRDefault="0001147C" w:rsidP="0001147C">
      <w:pPr>
        <w:spacing w:after="0" w:line="240" w:lineRule="auto"/>
        <w:jc w:val="both"/>
        <w:rPr>
          <w:rFonts w:ascii="Helvetica" w:eastAsia="MS UI Gothic" w:hAnsi="Helvetica" w:cs="Times New Roman"/>
          <w:sz w:val="20"/>
          <w:szCs w:val="24"/>
        </w:rPr>
      </w:pPr>
    </w:p>
    <w:p w14:paraId="5D99D2F5" w14:textId="20EDB279" w:rsidR="0001147C" w:rsidRDefault="0001147C" w:rsidP="0001147C">
      <w:pPr>
        <w:jc w:val="both"/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</w:pPr>
      <w:r>
        <w:rPr>
          <w:rFonts w:ascii="Helvetica" w:eastAsia="MS UI Gothic" w:hAnsi="Helvetica" w:cs="Times New Roman"/>
          <w:sz w:val="20"/>
          <w:szCs w:val="24"/>
        </w:rPr>
        <w:t>The</w:t>
      </w:r>
      <w:r w:rsidRPr="00985E1E">
        <w:rPr>
          <w:rFonts w:ascii="Helvetica" w:eastAsia="MS UI Gothic" w:hAnsi="Helvetica" w:cs="Times New Roman"/>
          <w:sz w:val="20"/>
          <w:szCs w:val="24"/>
        </w:rPr>
        <w:t xml:space="preserve"> SPSR model </w:t>
      </w:r>
      <w:r>
        <w:rPr>
          <w:rFonts w:ascii="Helvetica" w:eastAsia="MS UI Gothic" w:hAnsi="Helvetica" w:cs="Times New Roman"/>
          <w:sz w:val="20"/>
          <w:szCs w:val="24"/>
        </w:rPr>
        <w:t>promotes</w:t>
      </w:r>
      <w:r w:rsidRPr="00985E1E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self and social responsibility by empowering students to take more 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>ownership of</w:t>
      </w:r>
      <w:r w:rsidRPr="00985E1E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their actions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>.  It also encourages</w:t>
      </w:r>
      <w:r w:rsidRPr="00985E1E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them to be concerned about the rights, feelings, and needs of others. The</w:t>
      </w:r>
      <w:r w:rsidR="0038246F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SPSR</w:t>
      </w:r>
      <w:r w:rsidRPr="00985E1E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framework will help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students to experience </w:t>
      </w:r>
      <w:r w:rsidRPr="00985E1E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>commi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>tment to themselves and others</w:t>
      </w:r>
      <w:r w:rsidR="0038246F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in creating </w:t>
      </w:r>
      <w:r w:rsidR="00403068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a 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>fun and enjoyable performing arts</w:t>
      </w:r>
      <w:r w:rsidR="00403068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 classroom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. </w:t>
      </w:r>
    </w:p>
    <w:p w14:paraId="6C2FA080" w14:textId="332B2658" w:rsidR="00D25B39" w:rsidRPr="0001147C" w:rsidRDefault="0001147C" w:rsidP="00E37243">
      <w:pPr>
        <w:jc w:val="both"/>
        <w:rPr>
          <w:rFonts w:ascii="Helvetica" w:eastAsia="MS UI Gothic" w:hAnsi="Helvetica" w:cs="Times New Roman"/>
          <w:sz w:val="20"/>
          <w:szCs w:val="24"/>
          <w:lang w:val="en-GB" w:eastAsia="en-GB"/>
        </w:rPr>
      </w:pP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The term one overview for </w:t>
      </w:r>
      <w:r w:rsidR="00290D8D"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Year 4 </w:t>
      </w:r>
      <w:r>
        <w:rPr>
          <w:rFonts w:ascii="Helvetica" w:eastAsia="MS UI Gothic" w:hAnsi="Helvetica" w:cs="Times New Roman"/>
          <w:color w:val="000000"/>
          <w:sz w:val="20"/>
          <w:szCs w:val="24"/>
          <w:shd w:val="clear" w:color="auto" w:fill="FFFFFF"/>
          <w:lang w:val="en-GB" w:eastAsia="en-GB"/>
        </w:rPr>
        <w:t xml:space="preserve">Music is outlined below: 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2435"/>
        <w:gridCol w:w="3342"/>
      </w:tblGrid>
      <w:tr w:rsidR="00290D8D" w:rsidRPr="00D25B39" w14:paraId="5B418F9F" w14:textId="77777777" w:rsidTr="00290D8D">
        <w:trPr>
          <w:trHeight w:val="227"/>
        </w:trPr>
        <w:tc>
          <w:tcPr>
            <w:tcW w:w="4719" w:type="dxa"/>
          </w:tcPr>
          <w:p w14:paraId="32BED45A" w14:textId="77777777" w:rsidR="00290D8D" w:rsidRPr="00D25B39" w:rsidRDefault="00290D8D" w:rsidP="00645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Music Outcome </w:t>
            </w:r>
          </w:p>
        </w:tc>
        <w:tc>
          <w:tcPr>
            <w:tcW w:w="2435" w:type="dxa"/>
          </w:tcPr>
          <w:p w14:paraId="5DE54F72" w14:textId="77777777" w:rsidR="00290D8D" w:rsidRPr="00D25B39" w:rsidRDefault="00290D8D" w:rsidP="00E06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b/>
                <w:sz w:val="20"/>
                <w:szCs w:val="20"/>
              </w:rPr>
              <w:t>Music Skills Focus</w:t>
            </w:r>
          </w:p>
        </w:tc>
        <w:tc>
          <w:tcPr>
            <w:tcW w:w="3342" w:type="dxa"/>
          </w:tcPr>
          <w:p w14:paraId="41259E95" w14:textId="77777777" w:rsidR="00290D8D" w:rsidRPr="00D25B39" w:rsidRDefault="00290D8D" w:rsidP="00E06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b/>
                <w:sz w:val="20"/>
                <w:szCs w:val="20"/>
              </w:rPr>
              <w:t>Music Concepts</w:t>
            </w:r>
          </w:p>
        </w:tc>
      </w:tr>
      <w:tr w:rsidR="00290D8D" w:rsidRPr="00D25B39" w14:paraId="3E687C80" w14:textId="77777777" w:rsidTr="00290D8D">
        <w:trPr>
          <w:trHeight w:val="2164"/>
        </w:trPr>
        <w:tc>
          <w:tcPr>
            <w:tcW w:w="4719" w:type="dxa"/>
          </w:tcPr>
          <w:p w14:paraId="6916C30C" w14:textId="275EB67D" w:rsidR="00290D8D" w:rsidRPr="0021470C" w:rsidRDefault="00290D8D" w:rsidP="0021470C">
            <w:pPr>
              <w:jc w:val="both"/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GB" w:eastAsia="en-GB"/>
              </w:rPr>
              <w:t>1.</w:t>
            </w:r>
            <w:r w:rsidRPr="0021470C"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GB" w:eastAsia="en-GB"/>
              </w:rPr>
              <w:t xml:space="preserve">Develop aural skills by exploring, imitating and recognising elements of music including rhythm, pitch, dynamics and form. </w:t>
            </w:r>
            <w:r w:rsidR="00E73B68"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GB" w:eastAsia="en-GB"/>
              </w:rPr>
              <w:t>For example:</w:t>
            </w:r>
          </w:p>
          <w:p w14:paraId="3FBA88B9" w14:textId="77777777" w:rsidR="00E73B68" w:rsidRDefault="00E73B68" w:rsidP="0021470C">
            <w:pPr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hd w:val="clear" w:color="auto" w:fill="FFFFFF"/>
                <w:lang w:val="en-GB" w:eastAsia="en-GB"/>
              </w:rPr>
            </w:pPr>
          </w:p>
          <w:p w14:paraId="2C0A8B00" w14:textId="02175C30" w:rsidR="00290D8D" w:rsidRPr="0021470C" w:rsidRDefault="00290D8D" w:rsidP="0021470C">
            <w:pPr>
              <w:jc w:val="both"/>
              <w:rPr>
                <w:rFonts w:ascii="Helvetica" w:hAnsi="Helvetica" w:cs="Times New Roman"/>
                <w:sz w:val="18"/>
                <w:szCs w:val="20"/>
              </w:rPr>
            </w:pPr>
            <w:r w:rsidRPr="0021470C">
              <w:rPr>
                <w:rFonts w:ascii="Helvetica" w:hAnsi="Helvetica" w:cs="Times New Roman"/>
                <w:sz w:val="18"/>
                <w:szCs w:val="20"/>
              </w:rPr>
              <w:t>Using the ‘</w:t>
            </w:r>
            <w:r w:rsidRPr="0021470C">
              <w:rPr>
                <w:rFonts w:ascii="Helvetica" w:hAnsi="Helvetica" w:cs="Times New Roman"/>
                <w:i/>
                <w:sz w:val="18"/>
                <w:szCs w:val="20"/>
              </w:rPr>
              <w:t>Back to School’</w:t>
            </w:r>
            <w:r w:rsidRPr="0021470C">
              <w:rPr>
                <w:rFonts w:ascii="Helvetica" w:hAnsi="Helvetica" w:cs="Times New Roman"/>
                <w:sz w:val="18"/>
                <w:szCs w:val="20"/>
              </w:rPr>
              <w:t xml:space="preserve"> theme students will </w:t>
            </w:r>
          </w:p>
          <w:p w14:paraId="136752EB" w14:textId="05683A23" w:rsidR="00290D8D" w:rsidRDefault="00290D8D" w:rsidP="00A4432D">
            <w:pPr>
              <w:jc w:val="both"/>
              <w:rPr>
                <w:rFonts w:ascii="Helvetica" w:hAnsi="Helvetica" w:cs="Times New Roman"/>
                <w:sz w:val="18"/>
                <w:szCs w:val="20"/>
              </w:rPr>
            </w:pPr>
            <w:r w:rsidRPr="00F3653D">
              <w:rPr>
                <w:rFonts w:ascii="Helvetica" w:hAnsi="Helvetica" w:cs="Times New Roman"/>
                <w:sz w:val="18"/>
                <w:szCs w:val="20"/>
              </w:rPr>
              <w:t>explore, imitate</w:t>
            </w:r>
            <w:r>
              <w:rPr>
                <w:rFonts w:ascii="Helvetica" w:hAnsi="Helvetica" w:cs="Times New Roman"/>
                <w:sz w:val="18"/>
                <w:szCs w:val="20"/>
              </w:rPr>
              <w:t xml:space="preserve">, </w:t>
            </w:r>
            <w:r w:rsidRPr="00F3653D">
              <w:rPr>
                <w:rFonts w:ascii="Helvetica" w:hAnsi="Helvetica" w:cs="Times New Roman"/>
                <w:sz w:val="18"/>
                <w:szCs w:val="20"/>
              </w:rPr>
              <w:t>recognise</w:t>
            </w:r>
            <w:r>
              <w:rPr>
                <w:rFonts w:ascii="Helvetica" w:hAnsi="Helvetica" w:cs="Times New Roman"/>
                <w:sz w:val="18"/>
                <w:szCs w:val="20"/>
              </w:rPr>
              <w:t>, record and improvise</w:t>
            </w:r>
            <w:r w:rsidRPr="00F3653D">
              <w:rPr>
                <w:rFonts w:ascii="Helvetica" w:hAnsi="Helvetica" w:cs="Times New Roman"/>
                <w:sz w:val="18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sz w:val="18"/>
                <w:szCs w:val="20"/>
              </w:rPr>
              <w:t xml:space="preserve">rhythm patterns. </w:t>
            </w:r>
          </w:p>
          <w:p w14:paraId="0A8AF91B" w14:textId="77777777" w:rsidR="00290D8D" w:rsidRPr="0021470C" w:rsidRDefault="00290D8D" w:rsidP="00A4432D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  <w:p w14:paraId="185915B3" w14:textId="79E2446B" w:rsidR="00290D8D" w:rsidRPr="00F3653D" w:rsidRDefault="00290D8D" w:rsidP="0021470C">
            <w:pPr>
              <w:jc w:val="both"/>
              <w:rPr>
                <w:rFonts w:ascii="Helvetica" w:eastAsia="Times New Roman" w:hAnsi="Helvetica" w:cs="Times New Roman"/>
                <w:color w:val="000000" w:themeColor="text1"/>
                <w:lang w:val="en-GB" w:eastAsia="en-GB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lang w:val="en-GB" w:eastAsia="en-GB"/>
              </w:rPr>
              <w:t>2.</w:t>
            </w:r>
            <w:hyperlink r:id="rId7" w:tooltip="Display the glossary entry for Practise" w:history="1">
              <w:r w:rsidRPr="00F3653D">
                <w:rPr>
                  <w:rFonts w:ascii="Helvetica" w:eastAsia="Times New Roman" w:hAnsi="Helvetica" w:cs="Times New Roman"/>
                  <w:color w:val="000000" w:themeColor="text1"/>
                  <w:lang w:val="en-GB" w:eastAsia="en-GB"/>
                </w:rPr>
                <w:t>Practise</w:t>
              </w:r>
            </w:hyperlink>
            <w:r w:rsidRPr="00F3653D">
              <w:rPr>
                <w:rFonts w:ascii="Helvetica" w:eastAsia="Times New Roman" w:hAnsi="Helvetica" w:cs="Times New Roman"/>
                <w:color w:val="000000" w:themeColor="text1"/>
                <w:shd w:val="clear" w:color="auto" w:fill="FFFFFF"/>
                <w:lang w:val="en-GB" w:eastAsia="en-GB"/>
              </w:rPr>
              <w:t> singing, playing instruments and improvising music, using </w:t>
            </w:r>
            <w:r w:rsidRPr="0021470C">
              <w:rPr>
                <w:rFonts w:ascii="Helvetica" w:eastAsia="Times New Roman" w:hAnsi="Helvetica" w:cs="Times New Roman"/>
                <w:color w:val="000000" w:themeColor="text1"/>
                <w:lang w:val="en-GB" w:eastAsia="en-GB"/>
              </w:rPr>
              <w:t xml:space="preserve">elements of music including rhythm, pitch, dynamics and form. </w:t>
            </w:r>
          </w:p>
          <w:p w14:paraId="1083309E" w14:textId="77777777" w:rsidR="00290D8D" w:rsidRPr="00F3653D" w:rsidRDefault="00290D8D" w:rsidP="00A4432D">
            <w:pPr>
              <w:jc w:val="both"/>
              <w:rPr>
                <w:rFonts w:ascii="Helvetica" w:hAnsi="Helvetica" w:cs="Times New Roman"/>
                <w:sz w:val="18"/>
                <w:szCs w:val="20"/>
              </w:rPr>
            </w:pPr>
          </w:p>
          <w:p w14:paraId="7DE4C2B5" w14:textId="0D238980" w:rsidR="00290D8D" w:rsidRPr="0021470C" w:rsidRDefault="00290D8D" w:rsidP="007F69A8">
            <w:pPr>
              <w:jc w:val="both"/>
              <w:rPr>
                <w:rFonts w:ascii="Helvetica" w:hAnsi="Helvetica" w:cs="Times New Roman"/>
                <w:sz w:val="21"/>
                <w:szCs w:val="20"/>
              </w:rPr>
            </w:pPr>
            <w:r w:rsidRPr="0021470C">
              <w:rPr>
                <w:rFonts w:ascii="Helvetica" w:hAnsi="Helvetica" w:cs="Times New Roman"/>
                <w:sz w:val="21"/>
                <w:szCs w:val="20"/>
              </w:rPr>
              <w:t xml:space="preserve">3. Listen to music for a purpose and identify the intended purposes of the music. </w:t>
            </w:r>
            <w:r w:rsidR="00E73B68">
              <w:rPr>
                <w:rFonts w:ascii="Helvetica" w:hAnsi="Helvetica" w:cs="Times New Roman"/>
                <w:sz w:val="21"/>
                <w:szCs w:val="20"/>
              </w:rPr>
              <w:t xml:space="preserve">For example: </w:t>
            </w:r>
            <w:r>
              <w:rPr>
                <w:rFonts w:ascii="Helvetica" w:hAnsi="Helvetica" w:cs="Times New Roman"/>
                <w:sz w:val="18"/>
                <w:szCs w:val="20"/>
              </w:rPr>
              <w:t xml:space="preserve">Learn </w:t>
            </w:r>
            <w:r w:rsidR="00E73B68">
              <w:rPr>
                <w:rFonts w:ascii="Helvetica" w:hAnsi="Helvetica" w:cs="Times New Roman"/>
                <w:sz w:val="18"/>
                <w:szCs w:val="20"/>
              </w:rPr>
              <w:t xml:space="preserve">the </w:t>
            </w:r>
            <w:r>
              <w:rPr>
                <w:rFonts w:ascii="Helvetica" w:hAnsi="Helvetica" w:cs="Times New Roman"/>
                <w:sz w:val="18"/>
                <w:szCs w:val="20"/>
              </w:rPr>
              <w:t>song</w:t>
            </w:r>
            <w:r w:rsidRPr="0021470C">
              <w:rPr>
                <w:rFonts w:ascii="Helvetica" w:hAnsi="Helvetica" w:cs="Times New Roman"/>
                <w:sz w:val="18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sz w:val="18"/>
                <w:szCs w:val="20"/>
              </w:rPr>
              <w:t>for</w:t>
            </w:r>
            <w:r w:rsidRPr="0021470C">
              <w:rPr>
                <w:rFonts w:ascii="Helvetica" w:hAnsi="Helvetica" w:cs="Times New Roman"/>
                <w:sz w:val="18"/>
                <w:szCs w:val="20"/>
              </w:rPr>
              <w:t xml:space="preserve"> the </w:t>
            </w:r>
            <w:r w:rsidRPr="0021470C">
              <w:rPr>
                <w:rFonts w:ascii="Helvetica" w:hAnsi="Helvetica" w:cs="Times New Roman"/>
                <w:i/>
                <w:sz w:val="18"/>
                <w:szCs w:val="20"/>
              </w:rPr>
              <w:t>“Dream Big”</w:t>
            </w:r>
            <w:r w:rsidRPr="0021470C">
              <w:rPr>
                <w:rFonts w:ascii="Helvetica" w:hAnsi="Helvetica" w:cs="Times New Roman"/>
                <w:sz w:val="18"/>
                <w:szCs w:val="20"/>
              </w:rPr>
              <w:t xml:space="preserve"> festival. Use the elements of music to describe the music.</w:t>
            </w:r>
            <w:r w:rsidRPr="002147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35" w:type="dxa"/>
          </w:tcPr>
          <w:p w14:paraId="4C0E8294" w14:textId="77777777" w:rsidR="00290D8D" w:rsidRPr="00D25B39" w:rsidRDefault="00290D8D" w:rsidP="00D25B3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22139" w14:textId="24240E13" w:rsidR="00290D8D" w:rsidRPr="00A14E46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singing.</w:t>
            </w:r>
          </w:p>
          <w:p w14:paraId="04F15004" w14:textId="34611909" w:rsidR="00290D8D" w:rsidRPr="00D25B39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music. </w:t>
            </w:r>
          </w:p>
          <w:p w14:paraId="2375B562" w14:textId="1CA0C36D" w:rsidR="00290D8D" w:rsidRPr="00A14E46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Playing in time.</w:t>
            </w:r>
          </w:p>
          <w:p w14:paraId="543AA2D0" w14:textId="6B7566D2" w:rsidR="00290D8D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Composing.</w:t>
            </w:r>
          </w:p>
          <w:p w14:paraId="4602C9CE" w14:textId="1027327C" w:rsidR="00290D8D" w:rsidRPr="00E56479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56479">
              <w:rPr>
                <w:rFonts w:ascii="Times New Roman" w:hAnsi="Times New Roman" w:cs="Times New Roman"/>
                <w:sz w:val="20"/>
                <w:szCs w:val="20"/>
              </w:rPr>
              <w:t xml:space="preserve">ehearsing and performing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a purpose.</w:t>
            </w:r>
            <w:r w:rsidRPr="00E56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AEDBE" w14:textId="77777777" w:rsidR="00290D8D" w:rsidRDefault="00290D8D" w:rsidP="00E564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 xml:space="preserve"> music </w:t>
            </w:r>
          </w:p>
          <w:p w14:paraId="4EFE9B92" w14:textId="77777777" w:rsidR="00290D8D" w:rsidRDefault="00290D8D" w:rsidP="00411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111A">
              <w:rPr>
                <w:rFonts w:ascii="Times New Roman" w:hAnsi="Times New Roman" w:cs="Times New Roman"/>
                <w:sz w:val="20"/>
                <w:szCs w:val="20"/>
              </w:rPr>
              <w:t>notation.</w:t>
            </w:r>
          </w:p>
          <w:p w14:paraId="75BC33E2" w14:textId="11F681A0" w:rsidR="00290D8D" w:rsidRPr="0041111A" w:rsidRDefault="00290D8D" w:rsidP="004111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A">
              <w:rPr>
                <w:rFonts w:ascii="Times New Roman" w:hAnsi="Times New Roman" w:cs="Times New Roman"/>
                <w:sz w:val="20"/>
                <w:szCs w:val="20"/>
              </w:rPr>
              <w:t>Improvising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14:paraId="7EDFC1B2" w14:textId="77777777" w:rsidR="00290D8D" w:rsidRDefault="00290D8D" w:rsidP="00185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F69A6" w14:textId="77777777" w:rsidR="00290D8D" w:rsidRDefault="00290D8D" w:rsidP="00185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Exploring and understanding the elements of music.</w:t>
            </w:r>
          </w:p>
          <w:p w14:paraId="4BC42A2D" w14:textId="77777777" w:rsidR="00290D8D" w:rsidRPr="00D25B39" w:rsidRDefault="00290D8D" w:rsidP="00185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4EB95" w14:textId="77777777" w:rsidR="00290D8D" w:rsidRPr="00D25B39" w:rsidRDefault="00290D8D" w:rsidP="00185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Beat / Rhythm of Words</w:t>
            </w:r>
          </w:p>
          <w:p w14:paraId="036E8AA6" w14:textId="3F92CD86" w:rsidR="00290D8D" w:rsidRPr="00D25B39" w:rsidRDefault="00290D8D" w:rsidP="00185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Dynamics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(volume)</w:t>
            </w:r>
          </w:p>
          <w:p w14:paraId="42C9BBC6" w14:textId="7DE36AF6" w:rsidR="00290D8D" w:rsidRPr="00D25B39" w:rsidRDefault="00290D8D" w:rsidP="00185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(speed)</w:t>
            </w:r>
          </w:p>
          <w:p w14:paraId="503580FB" w14:textId="6C5BFF3D" w:rsidR="00290D8D" w:rsidRPr="00D25B39" w:rsidRDefault="00290D8D" w:rsidP="00185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Pitch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20629" w14:textId="62159D5A" w:rsidR="00290D8D" w:rsidRPr="00D25B39" w:rsidRDefault="00290D8D" w:rsidP="00185B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B39">
              <w:rPr>
                <w:rFonts w:ascii="Times New Roman" w:hAnsi="Times New Roman" w:cs="Times New Roman"/>
                <w:sz w:val="20"/>
                <w:szCs w:val="20"/>
              </w:rPr>
              <w:t>Ostinato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(rhythm patterns)</w:t>
            </w:r>
          </w:p>
          <w:p w14:paraId="75D318BA" w14:textId="77777777" w:rsidR="00290D8D" w:rsidRPr="00D25B39" w:rsidRDefault="00290D8D" w:rsidP="00185BE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562B0" w14:textId="6144AEA1" w:rsidR="00E06603" w:rsidRPr="00D25B39" w:rsidRDefault="00E06603" w:rsidP="00E066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67F2F3" w14:textId="77777777" w:rsidR="00E06603" w:rsidRPr="00D25B39" w:rsidRDefault="00E06603" w:rsidP="00E0660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6603" w:rsidRPr="00D25B39" w:rsidSect="00D25B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760"/>
    <w:multiLevelType w:val="hybridMultilevel"/>
    <w:tmpl w:val="0FD6ECDC"/>
    <w:lvl w:ilvl="0" w:tplc="A894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62624"/>
    <w:multiLevelType w:val="hybridMultilevel"/>
    <w:tmpl w:val="39062928"/>
    <w:lvl w:ilvl="0" w:tplc="BFBE8FE2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32CF6"/>
    <w:multiLevelType w:val="hybridMultilevel"/>
    <w:tmpl w:val="3E6C06BC"/>
    <w:lvl w:ilvl="0" w:tplc="20748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01A21"/>
    <w:multiLevelType w:val="hybridMultilevel"/>
    <w:tmpl w:val="211EC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E60EC"/>
    <w:multiLevelType w:val="hybridMultilevel"/>
    <w:tmpl w:val="0208419A"/>
    <w:lvl w:ilvl="0" w:tplc="275C5E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77D1D"/>
    <w:multiLevelType w:val="hybridMultilevel"/>
    <w:tmpl w:val="4FF61AB0"/>
    <w:lvl w:ilvl="0" w:tplc="3234416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710B2"/>
    <w:multiLevelType w:val="hybridMultilevel"/>
    <w:tmpl w:val="457613AA"/>
    <w:lvl w:ilvl="0" w:tplc="A894AD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DF0"/>
    <w:multiLevelType w:val="multilevel"/>
    <w:tmpl w:val="022CA4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5E7E12"/>
    <w:multiLevelType w:val="hybridMultilevel"/>
    <w:tmpl w:val="A4CC9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0694C"/>
    <w:multiLevelType w:val="hybridMultilevel"/>
    <w:tmpl w:val="A5A65AF6"/>
    <w:lvl w:ilvl="0" w:tplc="D778B6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06B99"/>
    <w:multiLevelType w:val="hybridMultilevel"/>
    <w:tmpl w:val="598261F6"/>
    <w:lvl w:ilvl="0" w:tplc="D778B6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97D1F"/>
    <w:multiLevelType w:val="hybridMultilevel"/>
    <w:tmpl w:val="DB12D8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D5417"/>
    <w:multiLevelType w:val="hybridMultilevel"/>
    <w:tmpl w:val="5B2AE89C"/>
    <w:lvl w:ilvl="0" w:tplc="D778B6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333A"/>
    <w:multiLevelType w:val="hybridMultilevel"/>
    <w:tmpl w:val="B43CEA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B662B4"/>
    <w:multiLevelType w:val="hybridMultilevel"/>
    <w:tmpl w:val="C7A6CF0A"/>
    <w:lvl w:ilvl="0" w:tplc="B4023B6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C7332"/>
    <w:multiLevelType w:val="hybridMultilevel"/>
    <w:tmpl w:val="C12A2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DC29E3"/>
    <w:multiLevelType w:val="hybridMultilevel"/>
    <w:tmpl w:val="4FA840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508F4"/>
    <w:multiLevelType w:val="hybridMultilevel"/>
    <w:tmpl w:val="414C5AFA"/>
    <w:lvl w:ilvl="0" w:tplc="20748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45CA1"/>
    <w:multiLevelType w:val="hybridMultilevel"/>
    <w:tmpl w:val="45F0638E"/>
    <w:lvl w:ilvl="0" w:tplc="D778B6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3"/>
    <w:rsid w:val="00001741"/>
    <w:rsid w:val="0001147C"/>
    <w:rsid w:val="000322E5"/>
    <w:rsid w:val="00086333"/>
    <w:rsid w:val="00120743"/>
    <w:rsid w:val="00127669"/>
    <w:rsid w:val="00163136"/>
    <w:rsid w:val="00171967"/>
    <w:rsid w:val="00185BE3"/>
    <w:rsid w:val="001C160F"/>
    <w:rsid w:val="0021470C"/>
    <w:rsid w:val="00225B3B"/>
    <w:rsid w:val="00290D8D"/>
    <w:rsid w:val="002C21E0"/>
    <w:rsid w:val="002D3140"/>
    <w:rsid w:val="002F1508"/>
    <w:rsid w:val="003627F2"/>
    <w:rsid w:val="0038246F"/>
    <w:rsid w:val="003C512C"/>
    <w:rsid w:val="003C629E"/>
    <w:rsid w:val="00403068"/>
    <w:rsid w:val="0041111A"/>
    <w:rsid w:val="0045457B"/>
    <w:rsid w:val="004955B3"/>
    <w:rsid w:val="004C5598"/>
    <w:rsid w:val="005C4846"/>
    <w:rsid w:val="00623F5B"/>
    <w:rsid w:val="0064540E"/>
    <w:rsid w:val="006642E8"/>
    <w:rsid w:val="006C5F76"/>
    <w:rsid w:val="0070202E"/>
    <w:rsid w:val="0074164D"/>
    <w:rsid w:val="00776806"/>
    <w:rsid w:val="007A0638"/>
    <w:rsid w:val="007A1C9D"/>
    <w:rsid w:val="007D6198"/>
    <w:rsid w:val="007F69A8"/>
    <w:rsid w:val="00826C4B"/>
    <w:rsid w:val="00905AC7"/>
    <w:rsid w:val="00A14E46"/>
    <w:rsid w:val="00A432CA"/>
    <w:rsid w:val="00A4432D"/>
    <w:rsid w:val="00AF449B"/>
    <w:rsid w:val="00AF7CA0"/>
    <w:rsid w:val="00B11E45"/>
    <w:rsid w:val="00B718CB"/>
    <w:rsid w:val="00B833F0"/>
    <w:rsid w:val="00C72AA3"/>
    <w:rsid w:val="00CA5361"/>
    <w:rsid w:val="00CB324E"/>
    <w:rsid w:val="00CB7E07"/>
    <w:rsid w:val="00D25B39"/>
    <w:rsid w:val="00D82064"/>
    <w:rsid w:val="00D82DE6"/>
    <w:rsid w:val="00DE6822"/>
    <w:rsid w:val="00E06603"/>
    <w:rsid w:val="00E37243"/>
    <w:rsid w:val="00E56479"/>
    <w:rsid w:val="00E73B68"/>
    <w:rsid w:val="00E96E31"/>
    <w:rsid w:val="00EA2F3F"/>
    <w:rsid w:val="00EC1409"/>
    <w:rsid w:val="00F2510F"/>
    <w:rsid w:val="00F30849"/>
    <w:rsid w:val="00F3653D"/>
    <w:rsid w:val="00FB57E2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A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95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955B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0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ustraliancurriculum.edu.au/glossary/popup?a=TheArts&amp;t=practi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A775-7C87-3041-8558-061BCFE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Microsoft Office User</cp:lastModifiedBy>
  <cp:revision>2</cp:revision>
  <dcterms:created xsi:type="dcterms:W3CDTF">2017-02-13T21:34:00Z</dcterms:created>
  <dcterms:modified xsi:type="dcterms:W3CDTF">2017-02-13T21:34:00Z</dcterms:modified>
</cp:coreProperties>
</file>